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BF0CEF" w:rsidRPr="00BF0CEF" w:rsidTr="00BF0CE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F0CEF" w:rsidRPr="00BF0CEF" w:rsidRDefault="00BF0CEF" w:rsidP="00BF0CEF">
            <w:pPr>
              <w:spacing w:after="0" w:line="240" w:lineRule="atLeast"/>
              <w:rPr>
                <w:rFonts w:ascii="Times New Roman" w:eastAsia="Times New Roman" w:hAnsi="Times New Roman" w:cs="Times New Roman"/>
                <w:sz w:val="24"/>
                <w:szCs w:val="24"/>
              </w:rPr>
            </w:pPr>
            <w:r w:rsidRPr="00BF0CEF">
              <w:rPr>
                <w:rFonts w:ascii="Arial" w:eastAsia="Times New Roman" w:hAnsi="Arial" w:cs="Arial"/>
                <w:sz w:val="16"/>
                <w:szCs w:val="16"/>
              </w:rPr>
              <w:t>0 Aralık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BF0CEF" w:rsidRPr="00BF0CEF" w:rsidRDefault="00BF0CEF" w:rsidP="00BF0CEF">
            <w:pPr>
              <w:spacing w:after="0" w:line="240" w:lineRule="atLeast"/>
              <w:jc w:val="center"/>
              <w:rPr>
                <w:rFonts w:ascii="Times New Roman" w:eastAsia="Times New Roman" w:hAnsi="Times New Roman" w:cs="Times New Roman"/>
                <w:sz w:val="24"/>
                <w:szCs w:val="24"/>
              </w:rPr>
            </w:pPr>
            <w:r w:rsidRPr="00BF0CEF">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BF0CEF" w:rsidRPr="00BF0CEF" w:rsidRDefault="00BF0CEF" w:rsidP="00BF0CEF">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BF0CEF">
              <w:rPr>
                <w:rFonts w:ascii="Arial" w:eastAsia="Times New Roman" w:hAnsi="Arial" w:cs="Arial"/>
                <w:sz w:val="16"/>
                <w:szCs w:val="16"/>
              </w:rPr>
              <w:t>Sayı : 29934</w:t>
            </w:r>
            <w:proofErr w:type="gramEnd"/>
          </w:p>
        </w:tc>
      </w:tr>
      <w:tr w:rsidR="00BF0CEF" w:rsidRPr="00BF0CEF" w:rsidTr="00BF0CEF">
        <w:trPr>
          <w:trHeight w:val="480"/>
        </w:trPr>
        <w:tc>
          <w:tcPr>
            <w:tcW w:w="8789" w:type="dxa"/>
            <w:gridSpan w:val="3"/>
            <w:tcMar>
              <w:top w:w="0" w:type="dxa"/>
              <w:left w:w="108" w:type="dxa"/>
              <w:bottom w:w="0" w:type="dxa"/>
              <w:right w:w="108" w:type="dxa"/>
            </w:tcMar>
            <w:vAlign w:val="center"/>
            <w:hideMark/>
          </w:tcPr>
          <w:p w:rsidR="00BF0CEF" w:rsidRPr="00BF0CEF" w:rsidRDefault="00BF0CEF" w:rsidP="00BF0CEF">
            <w:pPr>
              <w:spacing w:before="100" w:beforeAutospacing="1" w:after="100" w:afterAutospacing="1" w:line="240" w:lineRule="auto"/>
              <w:jc w:val="center"/>
              <w:rPr>
                <w:rFonts w:ascii="Times New Roman" w:eastAsia="Times New Roman" w:hAnsi="Times New Roman" w:cs="Times New Roman"/>
                <w:sz w:val="24"/>
                <w:szCs w:val="24"/>
              </w:rPr>
            </w:pPr>
            <w:r w:rsidRPr="00BF0CEF">
              <w:rPr>
                <w:rFonts w:ascii="Arial" w:eastAsia="Times New Roman" w:hAnsi="Arial" w:cs="Arial"/>
                <w:b/>
                <w:bCs/>
                <w:color w:val="000080"/>
                <w:sz w:val="18"/>
                <w:szCs w:val="18"/>
              </w:rPr>
              <w:t>TEBLİĞ</w:t>
            </w:r>
          </w:p>
        </w:tc>
      </w:tr>
      <w:tr w:rsidR="00BF0CEF" w:rsidRPr="00BF0CEF" w:rsidTr="00BF0CEF">
        <w:trPr>
          <w:trHeight w:val="480"/>
        </w:trPr>
        <w:tc>
          <w:tcPr>
            <w:tcW w:w="8789" w:type="dxa"/>
            <w:gridSpan w:val="3"/>
            <w:tcMar>
              <w:top w:w="0" w:type="dxa"/>
              <w:left w:w="108" w:type="dxa"/>
              <w:bottom w:w="0" w:type="dxa"/>
              <w:right w:w="108" w:type="dxa"/>
            </w:tcMar>
            <w:vAlign w:val="center"/>
            <w:hideMark/>
          </w:tcPr>
          <w:p w:rsidR="00BF0CEF" w:rsidRPr="00BF0CEF" w:rsidRDefault="00BF0CEF" w:rsidP="00BF0CEF">
            <w:pPr>
              <w:spacing w:after="0" w:line="240" w:lineRule="atLeast"/>
              <w:ind w:firstLine="566"/>
              <w:jc w:val="both"/>
              <w:rPr>
                <w:rFonts w:ascii="Times New Roman" w:eastAsia="Times New Roman" w:hAnsi="Times New Roman" w:cs="Times New Roman"/>
                <w:u w:val="single"/>
              </w:rPr>
            </w:pPr>
            <w:r w:rsidRPr="00BF0CEF">
              <w:rPr>
                <w:rFonts w:ascii="Times New Roman" w:eastAsia="Times New Roman" w:hAnsi="Times New Roman" w:cs="Times New Roman"/>
                <w:sz w:val="18"/>
                <w:szCs w:val="18"/>
                <w:u w:val="single"/>
              </w:rPr>
              <w:t>Türk Patent Enstitüsü Başkanlığından:</w:t>
            </w:r>
          </w:p>
          <w:p w:rsidR="00BF0CEF" w:rsidRPr="00BF0CEF" w:rsidRDefault="00BF0CEF" w:rsidP="00BF0CEF">
            <w:pPr>
              <w:spacing w:before="56" w:after="0" w:line="240" w:lineRule="atLeast"/>
              <w:jc w:val="center"/>
              <w:rPr>
                <w:rFonts w:ascii="Times New Roman" w:eastAsia="Times New Roman" w:hAnsi="Times New Roman" w:cs="Times New Roman"/>
                <w:b/>
                <w:bCs/>
                <w:sz w:val="19"/>
                <w:szCs w:val="19"/>
              </w:rPr>
            </w:pPr>
            <w:r w:rsidRPr="00BF0CEF">
              <w:rPr>
                <w:rFonts w:ascii="Times New Roman" w:eastAsia="Times New Roman" w:hAnsi="Times New Roman" w:cs="Times New Roman"/>
                <w:b/>
                <w:bCs/>
                <w:sz w:val="18"/>
                <w:szCs w:val="18"/>
              </w:rPr>
              <w:t>MARKA TESCİL BAŞVURULARINA AİT MAL VE HİZMETLERİN</w:t>
            </w:r>
          </w:p>
          <w:p w:rsidR="00BF0CEF" w:rsidRPr="00BF0CEF" w:rsidRDefault="00BF0CEF" w:rsidP="00BF0CEF">
            <w:pPr>
              <w:spacing w:after="0" w:line="240" w:lineRule="atLeast"/>
              <w:jc w:val="center"/>
              <w:rPr>
                <w:rFonts w:ascii="Times New Roman" w:eastAsia="Times New Roman" w:hAnsi="Times New Roman" w:cs="Times New Roman"/>
                <w:b/>
                <w:bCs/>
                <w:sz w:val="19"/>
                <w:szCs w:val="19"/>
              </w:rPr>
            </w:pPr>
            <w:r w:rsidRPr="00BF0CEF">
              <w:rPr>
                <w:rFonts w:ascii="Times New Roman" w:eastAsia="Times New Roman" w:hAnsi="Times New Roman" w:cs="Times New Roman"/>
                <w:b/>
                <w:bCs/>
                <w:sz w:val="18"/>
                <w:szCs w:val="18"/>
              </w:rPr>
              <w:t>SINIFLANDIRILMASINA İLİŞKİN TEBLİĞ</w:t>
            </w:r>
          </w:p>
          <w:p w:rsidR="00BF0CEF" w:rsidRPr="00BF0CEF" w:rsidRDefault="00BF0CEF" w:rsidP="00BF0CEF">
            <w:pPr>
              <w:spacing w:after="170" w:line="240" w:lineRule="atLeast"/>
              <w:jc w:val="center"/>
              <w:rPr>
                <w:rFonts w:ascii="Times New Roman" w:eastAsia="Times New Roman" w:hAnsi="Times New Roman" w:cs="Times New Roman"/>
                <w:b/>
                <w:bCs/>
                <w:sz w:val="19"/>
                <w:szCs w:val="19"/>
              </w:rPr>
            </w:pPr>
            <w:r w:rsidRPr="00BF0CEF">
              <w:rPr>
                <w:rFonts w:ascii="Times New Roman" w:eastAsia="Times New Roman" w:hAnsi="Times New Roman" w:cs="Times New Roman"/>
                <w:b/>
                <w:bCs/>
                <w:sz w:val="18"/>
                <w:szCs w:val="18"/>
              </w:rPr>
              <w:t>(TPE: 2016/2)</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Amaç ve kapsam</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1 –</w:t>
            </w:r>
            <w:r w:rsidRPr="00BF0CEF">
              <w:rPr>
                <w:rFonts w:ascii="Times New Roman" w:eastAsia="Times New Roman" w:hAnsi="Times New Roman" w:cs="Times New Roman"/>
                <w:sz w:val="18"/>
              </w:rPr>
              <w:t> </w:t>
            </w:r>
            <w:r w:rsidRPr="00BF0CEF">
              <w:rPr>
                <w:rFonts w:ascii="Times New Roman" w:eastAsia="Times New Roman" w:hAnsi="Times New Roman" w:cs="Times New Roman"/>
                <w:sz w:val="18"/>
                <w:szCs w:val="18"/>
              </w:rPr>
              <w:t xml:space="preserve">(1) Bu Tebliğin amacı, </w:t>
            </w:r>
            <w:proofErr w:type="gramStart"/>
            <w:r w:rsidRPr="00BF0CEF">
              <w:rPr>
                <w:rFonts w:ascii="Times New Roman" w:eastAsia="Times New Roman" w:hAnsi="Times New Roman" w:cs="Times New Roman"/>
                <w:sz w:val="18"/>
                <w:szCs w:val="18"/>
              </w:rPr>
              <w:t>12/7/1995</w:t>
            </w:r>
            <w:proofErr w:type="gramEnd"/>
            <w:r w:rsidRPr="00BF0CEF">
              <w:rPr>
                <w:rFonts w:ascii="Times New Roman" w:eastAsia="Times New Roman" w:hAnsi="Times New Roman" w:cs="Times New Roman"/>
                <w:sz w:val="18"/>
                <w:szCs w:val="18"/>
              </w:rPr>
              <w:t xml:space="preserve"> tarihli ve 95/7094 sayılı Bakanlar Kurulu Kararı ile taraf olunan Markaların Tescili Amacıyla Mal ve Hizmetlerin Uluslararası Sınıflandırmasına İlişkin Nis Anlaşması hükümlerine göre düzenlenen Nis Sınıflandırmasına uygun olarak, Türk Patent Enstitüsü Başkanlığı (Enstitü)’</w:t>
            </w:r>
            <w:proofErr w:type="spellStart"/>
            <w:r w:rsidRPr="00BF0CEF">
              <w:rPr>
                <w:rFonts w:ascii="Times New Roman" w:eastAsia="Times New Roman" w:hAnsi="Times New Roman" w:cs="Times New Roman"/>
                <w:sz w:val="18"/>
                <w:szCs w:val="18"/>
              </w:rPr>
              <w:t>na</w:t>
            </w:r>
            <w:proofErr w:type="spellEnd"/>
            <w:r w:rsidRPr="00BF0CEF">
              <w:rPr>
                <w:rFonts w:ascii="Times New Roman" w:eastAsia="Times New Roman" w:hAnsi="Times New Roman" w:cs="Times New Roman"/>
                <w:sz w:val="18"/>
                <w:szCs w:val="18"/>
              </w:rPr>
              <w:t xml:space="preserve"> yapılan marka tescil başvurularında esas alınacak Mal ve Hizmet Sınıflandırma Listesini oluşturmak ve bu listeye ilişkin esasları düzenlemektir.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Dayanak</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2 –</w:t>
            </w:r>
            <w:r w:rsidRPr="00BF0CEF">
              <w:rPr>
                <w:rFonts w:ascii="Times New Roman" w:eastAsia="Times New Roman" w:hAnsi="Times New Roman" w:cs="Times New Roman"/>
                <w:b/>
                <w:bCs/>
                <w:sz w:val="18"/>
              </w:rPr>
              <w:t> </w:t>
            </w:r>
            <w:r w:rsidRPr="00BF0CEF">
              <w:rPr>
                <w:rFonts w:ascii="Times New Roman" w:eastAsia="Times New Roman" w:hAnsi="Times New Roman" w:cs="Times New Roman"/>
                <w:sz w:val="18"/>
                <w:szCs w:val="18"/>
              </w:rPr>
              <w:t xml:space="preserve">(1) Bu Tebliğ, </w:t>
            </w:r>
            <w:proofErr w:type="gramStart"/>
            <w:r w:rsidRPr="00BF0CEF">
              <w:rPr>
                <w:rFonts w:ascii="Times New Roman" w:eastAsia="Times New Roman" w:hAnsi="Times New Roman" w:cs="Times New Roman"/>
                <w:sz w:val="18"/>
                <w:szCs w:val="18"/>
              </w:rPr>
              <w:t>12/7/1995</w:t>
            </w:r>
            <w:proofErr w:type="gramEnd"/>
            <w:r w:rsidRPr="00BF0CEF">
              <w:rPr>
                <w:rFonts w:ascii="Times New Roman" w:eastAsia="Times New Roman" w:hAnsi="Times New Roman" w:cs="Times New Roman"/>
                <w:sz w:val="18"/>
                <w:szCs w:val="18"/>
              </w:rPr>
              <w:t xml:space="preserve"> tarihli ve 95/7094 sayılı Bakanlar Kurulu Kararı ile taraf olunan Markaların Tescili Amacıyla Mal ve Hizmetlerin Uluslararası Sınıflandırmasına İlişkin Nis Anlaşmasına ve 24/6/1995 tarihli ve 556 sayılı Markaların Korunması Hakkında Kanun Hükmünde Kararnameye dayanılarak hazırlanmıştır.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Mal ve hizmet sınıflandırma listesinin kapsamı ve uygulama</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3 –</w:t>
            </w:r>
            <w:r w:rsidRPr="00BF0CEF">
              <w:rPr>
                <w:rFonts w:ascii="Times New Roman" w:eastAsia="Times New Roman" w:hAnsi="Times New Roman" w:cs="Times New Roman"/>
                <w:b/>
                <w:bCs/>
                <w:sz w:val="18"/>
              </w:rPr>
              <w:t> </w:t>
            </w:r>
            <w:r w:rsidRPr="00BF0CEF">
              <w:rPr>
                <w:rFonts w:ascii="Times New Roman" w:eastAsia="Times New Roman" w:hAnsi="Times New Roman" w:cs="Times New Roman"/>
                <w:sz w:val="18"/>
                <w:szCs w:val="18"/>
              </w:rPr>
              <w:t>(1) Ek-1’de yer alan Mal ve Hizmet Sınıflandırma Listesinde, mallar 34, hizmetler 11 sınıfta toplanmıştır.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sz w:val="18"/>
                <w:szCs w:val="18"/>
              </w:rPr>
              <w:t>(2) Bu listede yer alan bazı gruplar genel başlıklar halinde düzenlenmiştir. Bu gruplara ilişkin genel başlıkların, tanımlama kapsamına giren ve ilgili Nis sınıfında bulunan malların veya hizmetlerin tamamını kapsadığı kabul edilir.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sz w:val="18"/>
                <w:szCs w:val="18"/>
              </w:rPr>
              <w:t>(3) Bu liste, tüm malları ve hizmetleri kapsamaz. Herhangi bir genel başlık kapsamına girmeyen ve listede belirtilmemiş mallara veya hizmetlere marka tescil başvurusunda yer verilmesi durumunda; söz konusu mallar veya hizmetler, listede yer alan, aynı Nis sınıfında bulunan ve benzer nitelik, fonksiyon veya amaca sahip olan mallarla veya hizmetlerle aynı kapsamda değerlendirilebilir.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sz w:val="18"/>
                <w:szCs w:val="18"/>
              </w:rPr>
              <w:t xml:space="preserve">(4) 556 sayılı Markaların Korunması Hakkında Kanun Hükmünde Kararnamenin 7 </w:t>
            </w:r>
            <w:proofErr w:type="spellStart"/>
            <w:r w:rsidRPr="00BF0CEF">
              <w:rPr>
                <w:rFonts w:ascii="Times New Roman" w:eastAsia="Times New Roman" w:hAnsi="Times New Roman" w:cs="Times New Roman"/>
                <w:sz w:val="18"/>
                <w:szCs w:val="18"/>
              </w:rPr>
              <w:t>nci</w:t>
            </w:r>
            <w:proofErr w:type="spellEnd"/>
            <w:r w:rsidRPr="00BF0CEF">
              <w:rPr>
                <w:rFonts w:ascii="Times New Roman" w:eastAsia="Times New Roman" w:hAnsi="Times New Roman" w:cs="Times New Roman"/>
                <w:sz w:val="18"/>
                <w:szCs w:val="18"/>
              </w:rPr>
              <w:t xml:space="preserve"> maddesinin birinci fıkrasının (b) bendinde belirtilen aynı tür malın veya hizmetin tespitinde, bu Tebliğ ekindeki listede yer alan gruplar esas alınır. Ancak, Enstitü marka tescil başvurularının veya itirazların incelenmesi aşamalarında bu grupları, aynı tür malın veya hizmetin tespitinde daha dar veya farklı mal veya hizmet gruplarını da içerecek şekilde daha geniş kapsamda değerlendirebilir.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proofErr w:type="gramStart"/>
            <w:r w:rsidRPr="00BF0CEF">
              <w:rPr>
                <w:rFonts w:ascii="Times New Roman" w:eastAsia="Times New Roman" w:hAnsi="Times New Roman" w:cs="Times New Roman"/>
                <w:sz w:val="18"/>
                <w:szCs w:val="18"/>
              </w:rPr>
              <w:t xml:space="preserve">(5) Enstitüye yapılan marka tescil başvurularında, Ek-1’deki listenin 35 inci sınıfında yer alan ve “Müşterilerin malları elverişli bir şekilde görüp satın alabilmeleri için malların* bir araya getirilmesi hizmetleri (belirtilen hizmetler perakende, toptan satış mağazaları, elektronik ortamlar, katalog ve benzeri diğer yöntemler ile sağlanabilir.)” şeklinde ifade edilen hizmetlerin yer alması durumunda “*” ile belirtilen alana mal veya mal grupları yazılır. </w:t>
            </w:r>
            <w:proofErr w:type="gramEnd"/>
            <w:r w:rsidRPr="00BF0CEF">
              <w:rPr>
                <w:rFonts w:ascii="Times New Roman" w:eastAsia="Times New Roman" w:hAnsi="Times New Roman" w:cs="Times New Roman"/>
                <w:sz w:val="18"/>
                <w:szCs w:val="18"/>
              </w:rPr>
              <w:t>Bu alana hizmet ya da hizmet grupları yazılmaz.</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sz w:val="18"/>
                <w:szCs w:val="18"/>
              </w:rPr>
              <w:t>(6) Enstitüye yapılan marka tescil başvurularında, mal ve hizmet listesi olarak bu Tebliğin ve yürürlükten kaldırılan tebliğin ekindeki listelerin aynı anda ve bir arada yazıldığı durumlarda, mal ve hizmet listesi bu Tebliğin ekindeki liste esas alınarak düzenlenir.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Yürürlükten kaldırılan tebliğ</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4 –</w:t>
            </w:r>
            <w:r w:rsidRPr="00BF0CEF">
              <w:rPr>
                <w:rFonts w:ascii="Times New Roman" w:eastAsia="Times New Roman" w:hAnsi="Times New Roman" w:cs="Times New Roman"/>
                <w:b/>
                <w:bCs/>
                <w:sz w:val="18"/>
              </w:rPr>
              <w:t> </w:t>
            </w:r>
            <w:r w:rsidRPr="00BF0CEF">
              <w:rPr>
                <w:rFonts w:ascii="Times New Roman" w:eastAsia="Times New Roman" w:hAnsi="Times New Roman" w:cs="Times New Roman"/>
                <w:sz w:val="18"/>
                <w:szCs w:val="18"/>
              </w:rPr>
              <w:t xml:space="preserve">(1) </w:t>
            </w:r>
            <w:proofErr w:type="gramStart"/>
            <w:r w:rsidRPr="00BF0CEF">
              <w:rPr>
                <w:rFonts w:ascii="Times New Roman" w:eastAsia="Times New Roman" w:hAnsi="Times New Roman" w:cs="Times New Roman"/>
                <w:sz w:val="18"/>
                <w:szCs w:val="18"/>
              </w:rPr>
              <w:t>8/12/2014</w:t>
            </w:r>
            <w:proofErr w:type="gramEnd"/>
            <w:r w:rsidRPr="00BF0CEF">
              <w:rPr>
                <w:rFonts w:ascii="Times New Roman" w:eastAsia="Times New Roman" w:hAnsi="Times New Roman" w:cs="Times New Roman"/>
                <w:sz w:val="18"/>
                <w:szCs w:val="18"/>
              </w:rPr>
              <w:t xml:space="preserve"> tarihli ve 29199 sayılı Resmî Gazete’de yayımlanan Marka Tescil Başvurularına Ait Mal ve Hizmetlerin Sınıflandırılmasına İlişkin Tebliğ (TPE: 2014/2) yürürlükten kaldırılmıştır.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Yürürlük</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5 –</w:t>
            </w:r>
            <w:r w:rsidRPr="00BF0CEF">
              <w:rPr>
                <w:rFonts w:ascii="Times New Roman" w:eastAsia="Times New Roman" w:hAnsi="Times New Roman" w:cs="Times New Roman"/>
                <w:sz w:val="18"/>
              </w:rPr>
              <w:t> </w:t>
            </w:r>
            <w:r w:rsidRPr="00BF0CEF">
              <w:rPr>
                <w:rFonts w:ascii="Times New Roman" w:eastAsia="Times New Roman" w:hAnsi="Times New Roman" w:cs="Times New Roman"/>
                <w:sz w:val="18"/>
                <w:szCs w:val="18"/>
              </w:rPr>
              <w:t xml:space="preserve">(1) Bu Tebliğ </w:t>
            </w:r>
            <w:proofErr w:type="gramStart"/>
            <w:r w:rsidRPr="00BF0CEF">
              <w:rPr>
                <w:rFonts w:ascii="Times New Roman" w:eastAsia="Times New Roman" w:hAnsi="Times New Roman" w:cs="Times New Roman"/>
                <w:sz w:val="18"/>
                <w:szCs w:val="18"/>
              </w:rPr>
              <w:t>1/1/2017</w:t>
            </w:r>
            <w:proofErr w:type="gramEnd"/>
            <w:r w:rsidRPr="00BF0CEF">
              <w:rPr>
                <w:rFonts w:ascii="Times New Roman" w:eastAsia="Times New Roman" w:hAnsi="Times New Roman" w:cs="Times New Roman"/>
                <w:sz w:val="18"/>
                <w:szCs w:val="18"/>
              </w:rPr>
              <w:t xml:space="preserve"> tarihinde yürürlüğe girer.</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Yürütme</w:t>
            </w:r>
          </w:p>
          <w:p w:rsidR="00BF0CEF" w:rsidRPr="00BF0CEF" w:rsidRDefault="00BF0CEF" w:rsidP="00BF0CEF">
            <w:pPr>
              <w:spacing w:after="0" w:line="240" w:lineRule="atLeast"/>
              <w:ind w:firstLine="566"/>
              <w:jc w:val="both"/>
              <w:rPr>
                <w:rFonts w:ascii="Times New Roman" w:eastAsia="Times New Roman" w:hAnsi="Times New Roman" w:cs="Times New Roman"/>
                <w:sz w:val="19"/>
                <w:szCs w:val="19"/>
              </w:rPr>
            </w:pPr>
            <w:r w:rsidRPr="00BF0CEF">
              <w:rPr>
                <w:rFonts w:ascii="Times New Roman" w:eastAsia="Times New Roman" w:hAnsi="Times New Roman" w:cs="Times New Roman"/>
                <w:b/>
                <w:bCs/>
                <w:sz w:val="18"/>
                <w:szCs w:val="18"/>
              </w:rPr>
              <w:t>MADDE 6 –</w:t>
            </w:r>
            <w:r w:rsidRPr="00BF0CEF">
              <w:rPr>
                <w:rFonts w:ascii="Times New Roman" w:eastAsia="Times New Roman" w:hAnsi="Times New Roman" w:cs="Times New Roman"/>
                <w:sz w:val="18"/>
              </w:rPr>
              <w:t> </w:t>
            </w:r>
            <w:r w:rsidRPr="00BF0CEF">
              <w:rPr>
                <w:rFonts w:ascii="Times New Roman" w:eastAsia="Times New Roman" w:hAnsi="Times New Roman" w:cs="Times New Roman"/>
                <w:sz w:val="18"/>
                <w:szCs w:val="18"/>
              </w:rPr>
              <w:t>(1) Bu Tebliğ hükümlerini Türk Patent Enstitüsü Başkanı yürütür.</w:t>
            </w:r>
          </w:p>
        </w:tc>
      </w:tr>
    </w:tbl>
    <w:p w:rsidR="00C412C0" w:rsidRDefault="00C412C0"/>
    <w:sectPr w:rsidR="00C412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0CEF"/>
    <w:rsid w:val="00BF0CEF"/>
    <w:rsid w:val="00C412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F0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BF0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BF0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BF0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BF0CEF"/>
  </w:style>
</w:styles>
</file>

<file path=word/webSettings.xml><?xml version="1.0" encoding="utf-8"?>
<w:webSettings xmlns:r="http://schemas.openxmlformats.org/officeDocument/2006/relationships" xmlns:w="http://schemas.openxmlformats.org/wordprocessingml/2006/main">
  <w:divs>
    <w:div w:id="8722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2923</Characters>
  <Application>Microsoft Office Word</Application>
  <DocSecurity>0</DocSecurity>
  <Lines>24</Lines>
  <Paragraphs>6</Paragraphs>
  <ScaleCrop>false</ScaleCrop>
  <Company>PC</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özge akbıyık</dc:creator>
  <cp:keywords/>
  <dc:description/>
  <cp:lastModifiedBy>özge akbıyık</cp:lastModifiedBy>
  <cp:revision>2</cp:revision>
  <dcterms:created xsi:type="dcterms:W3CDTF">2017-04-02T18:34:00Z</dcterms:created>
  <dcterms:modified xsi:type="dcterms:W3CDTF">2017-04-02T18:34:00Z</dcterms:modified>
</cp:coreProperties>
</file>